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BE9" w:rsidRPr="00C15BE9" w:rsidRDefault="00C15BE9" w:rsidP="00C15BE9">
      <w:pPr>
        <w:rPr>
          <w:rFonts w:ascii="Lato" w:hAnsi="Lato" w:cs="Times New Roman"/>
          <w:b/>
          <w:bCs/>
          <w:sz w:val="44"/>
          <w:szCs w:val="44"/>
          <w:lang w:val="en-IN"/>
        </w:rPr>
      </w:pPr>
      <w:r w:rsidRPr="004617A7">
        <w:rPr>
          <w:rFonts w:ascii="Lato" w:hAnsi="Lato" w:cs="Times New Roman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3127586" wp14:editId="26337AFC">
            <wp:simplePos x="0" y="0"/>
            <wp:positionH relativeFrom="column">
              <wp:posOffset>31750</wp:posOffset>
            </wp:positionH>
            <wp:positionV relativeFrom="paragraph">
              <wp:posOffset>38100</wp:posOffset>
            </wp:positionV>
            <wp:extent cx="1301750" cy="1524000"/>
            <wp:effectExtent l="38100" t="38100" r="31750" b="38100"/>
            <wp:wrapSquare wrapText="bothSides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5" cstate="print"/>
                    <a:srcRect l="10234" r="18183" b="21591"/>
                    <a:stretch/>
                  </pic:blipFill>
                  <pic:spPr bwMode="auto">
                    <a:xfrm>
                      <a:off x="0" y="0"/>
                      <a:ext cx="1301750" cy="1524000"/>
                    </a:xfrm>
                    <a:prstGeom prst="rect">
                      <a:avLst/>
                    </a:prstGeom>
                    <a:ln w="38100"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7A7">
        <w:rPr>
          <w:rFonts w:ascii="Lato" w:hAnsi="Lato" w:cs="Times New Roman"/>
          <w:b/>
          <w:bCs/>
          <w:sz w:val="40"/>
          <w:szCs w:val="40"/>
          <w:lang w:val="en-IN"/>
        </w:rPr>
        <w:t>RAJ KUMAR PATRA</w:t>
      </w:r>
    </w:p>
    <w:p w:rsidR="00C15BE9" w:rsidRPr="00C15BE9" w:rsidRDefault="00C15BE9" w:rsidP="004617A7">
      <w:pPr>
        <w:pBdr>
          <w:top w:val="single" w:sz="12" w:space="1" w:color="4472C4" w:themeColor="accent1"/>
          <w:bottom w:val="single" w:sz="12" w:space="1" w:color="4472C4" w:themeColor="accent1"/>
        </w:pBdr>
        <w:spacing w:after="120"/>
        <w:rPr>
          <w:rFonts w:ascii="Lato" w:hAnsi="Lato" w:cs="Times New Roman"/>
          <w:color w:val="2F5496" w:themeColor="accent1" w:themeShade="BF"/>
          <w:sz w:val="18"/>
          <w:szCs w:val="18"/>
          <w:lang w:val="en-IN"/>
        </w:rPr>
      </w:pPr>
      <w:r w:rsidRPr="00C15BE9">
        <w:rPr>
          <w:rFonts w:ascii="Lato" w:hAnsi="Lato" w:cs="Times New Roman"/>
          <w:b/>
          <w:bCs/>
          <w:color w:val="2F5496" w:themeColor="accent1" w:themeShade="BF"/>
          <w:sz w:val="24"/>
          <w:szCs w:val="24"/>
          <w:lang w:val="en-IN"/>
        </w:rPr>
        <w:t>Global IT &amp; Digital Transformation Leader | Data Governance | AI-Driven Innovation | GCC Leadership</w:t>
      </w:r>
    </w:p>
    <w:p w:rsidR="00C15BE9" w:rsidRPr="00C15BE9" w:rsidRDefault="00C15BE9" w:rsidP="00C15BE9">
      <w:pPr>
        <w:jc w:val="both"/>
        <w:rPr>
          <w:rFonts w:ascii="Lato" w:hAnsi="Lato"/>
          <w:sz w:val="20"/>
          <w:szCs w:val="20"/>
          <w:lang w:val="en-IN"/>
        </w:rPr>
      </w:pPr>
      <w:r w:rsidRPr="00C15BE9">
        <w:rPr>
          <w:rFonts w:ascii="Lato" w:hAnsi="Lato"/>
          <w:sz w:val="20"/>
          <w:szCs w:val="20"/>
          <w:lang w:val="en-IN"/>
        </w:rPr>
        <w:t xml:space="preserve">Raj Kumar Patra is a </w:t>
      </w:r>
      <w:r w:rsidRPr="00C15BE9">
        <w:rPr>
          <w:rFonts w:ascii="Lato" w:hAnsi="Lato"/>
          <w:b/>
          <w:bCs/>
          <w:sz w:val="20"/>
          <w:szCs w:val="20"/>
          <w:lang w:val="en-IN"/>
        </w:rPr>
        <w:t>visionary IT and Digital Transformation leader with over 19 years</w:t>
      </w:r>
      <w:r w:rsidRPr="00C15BE9">
        <w:rPr>
          <w:rFonts w:ascii="Lato" w:hAnsi="Lato"/>
          <w:sz w:val="20"/>
          <w:szCs w:val="20"/>
          <w:lang w:val="en-IN"/>
        </w:rPr>
        <w:t xml:space="preserve"> of success driving enterprise-wide transformations, implementing data governance frameworks, and leading global technology operations across the pharmaceutical, life sciences, consumer goods, and healthcare industries.</w:t>
      </w:r>
    </w:p>
    <w:p w:rsidR="00C15BE9" w:rsidRPr="00C15BE9" w:rsidRDefault="00C15BE9" w:rsidP="00C15BE9">
      <w:pPr>
        <w:jc w:val="both"/>
        <w:rPr>
          <w:rFonts w:ascii="Lato" w:hAnsi="Lato"/>
          <w:sz w:val="20"/>
          <w:szCs w:val="20"/>
          <w:lang w:val="en-IN"/>
        </w:rPr>
      </w:pPr>
      <w:r w:rsidRPr="00C15BE9">
        <w:rPr>
          <w:rFonts w:ascii="Lato" w:hAnsi="Lato"/>
          <w:sz w:val="20"/>
          <w:szCs w:val="20"/>
          <w:lang w:val="en-IN"/>
        </w:rPr>
        <w:t xml:space="preserve">Renowned for </w:t>
      </w:r>
      <w:r w:rsidRPr="00C15BE9">
        <w:rPr>
          <w:rFonts w:ascii="Lato" w:hAnsi="Lato"/>
          <w:b/>
          <w:bCs/>
          <w:sz w:val="20"/>
          <w:szCs w:val="20"/>
          <w:lang w:val="en-IN"/>
        </w:rPr>
        <w:t>delivering multi-million-pound efficiencies</w:t>
      </w:r>
      <w:r w:rsidRPr="00C15BE9">
        <w:rPr>
          <w:rFonts w:ascii="Lato" w:hAnsi="Lato"/>
          <w:sz w:val="20"/>
          <w:szCs w:val="20"/>
          <w:lang w:val="en-IN"/>
        </w:rPr>
        <w:t>, Raj combines strategic vision with hands-on leadership to scale Global Capability Centers (GCCs), modernize legacy systems, and embed cutting-edge technologies. He has played a pivotal role in aligning digital strategies with enterprise goals—optimizing costs, enhancing business agility, and fostering innovation through AI/ML, data-driven insights, and automation.</w:t>
      </w:r>
    </w:p>
    <w:p w:rsidR="00C15BE9" w:rsidRPr="00C15BE9" w:rsidRDefault="00C15BE9" w:rsidP="00C15BE9">
      <w:pPr>
        <w:jc w:val="both"/>
        <w:rPr>
          <w:rFonts w:ascii="Lato" w:hAnsi="Lato"/>
          <w:sz w:val="20"/>
          <w:szCs w:val="20"/>
          <w:lang w:val="en-IN"/>
        </w:rPr>
      </w:pPr>
      <w:r w:rsidRPr="00C15BE9">
        <w:rPr>
          <w:rFonts w:ascii="Lato" w:hAnsi="Lato"/>
          <w:sz w:val="20"/>
          <w:szCs w:val="20"/>
          <w:lang w:val="en-IN"/>
        </w:rPr>
        <w:t xml:space="preserve">In his current role as </w:t>
      </w:r>
      <w:r w:rsidRPr="00C15BE9">
        <w:rPr>
          <w:rFonts w:ascii="Lato" w:hAnsi="Lato"/>
          <w:b/>
          <w:bCs/>
          <w:sz w:val="20"/>
          <w:szCs w:val="20"/>
          <w:lang w:val="en-IN"/>
        </w:rPr>
        <w:t>ITSD Product Group Lead at Reckitt</w:t>
      </w:r>
      <w:r w:rsidRPr="00C15BE9">
        <w:rPr>
          <w:rFonts w:ascii="Lato" w:hAnsi="Lato"/>
          <w:sz w:val="20"/>
          <w:szCs w:val="20"/>
          <w:lang w:val="en-IN"/>
        </w:rPr>
        <w:t xml:space="preserve">, Raj leads digital transformation initiatives across Quality, EHS, Manufacturing, and Supply Chain functions. His efforts have resulted in significant cost savings (up to </w:t>
      </w:r>
      <w:r w:rsidRPr="00C15BE9">
        <w:rPr>
          <w:rFonts w:ascii="Lato" w:hAnsi="Lato"/>
          <w:b/>
          <w:bCs/>
          <w:sz w:val="20"/>
          <w:szCs w:val="20"/>
          <w:lang w:val="en-IN"/>
        </w:rPr>
        <w:t>£5 million</w:t>
      </w:r>
      <w:r w:rsidRPr="00C15BE9">
        <w:rPr>
          <w:rFonts w:ascii="Lato" w:hAnsi="Lato"/>
          <w:sz w:val="20"/>
          <w:szCs w:val="20"/>
          <w:lang w:val="en-IN"/>
        </w:rPr>
        <w:t>), driven by optimized product lifecycle management, enterprise data governance, and advanced analytics powered by AI and cloud-based data platforms.</w:t>
      </w:r>
    </w:p>
    <w:p w:rsidR="00C15BE9" w:rsidRPr="00C15BE9" w:rsidRDefault="00C15BE9" w:rsidP="00C15BE9">
      <w:pPr>
        <w:jc w:val="both"/>
        <w:rPr>
          <w:rFonts w:ascii="Lato" w:hAnsi="Lato"/>
          <w:sz w:val="20"/>
          <w:szCs w:val="20"/>
          <w:lang w:val="en-IN"/>
        </w:rPr>
      </w:pPr>
      <w:r w:rsidRPr="00C15BE9">
        <w:rPr>
          <w:rFonts w:ascii="Lato" w:hAnsi="Lato"/>
          <w:sz w:val="20"/>
          <w:szCs w:val="20"/>
          <w:lang w:val="en-IN"/>
        </w:rPr>
        <w:t xml:space="preserve">Raj’s expertise spans IT strategy, program and product management, data governance, regulatory compliance, and AI/ML implementation. His reputation as a results-oriented change agent is further underscored by industry recognitions, including the </w:t>
      </w:r>
      <w:r w:rsidRPr="00C15BE9">
        <w:rPr>
          <w:rFonts w:ascii="Lato" w:hAnsi="Lato"/>
          <w:b/>
          <w:bCs/>
          <w:sz w:val="20"/>
          <w:szCs w:val="20"/>
          <w:lang w:val="en-IN"/>
        </w:rPr>
        <w:t>CIO500 Accelerator X Award (2024) and the Next100 CIO Honoree (2023)</w:t>
      </w:r>
      <w:r w:rsidRPr="00C15BE9">
        <w:rPr>
          <w:rFonts w:ascii="Lato" w:hAnsi="Lato"/>
          <w:sz w:val="20"/>
          <w:szCs w:val="20"/>
          <w:lang w:val="en-IN"/>
        </w:rPr>
        <w:t>.</w:t>
      </w:r>
    </w:p>
    <w:p w:rsidR="00C15BE9" w:rsidRPr="00C15BE9" w:rsidRDefault="00C15BE9" w:rsidP="00C15BE9">
      <w:pPr>
        <w:jc w:val="both"/>
        <w:rPr>
          <w:rFonts w:ascii="Lato" w:hAnsi="Lato"/>
          <w:sz w:val="20"/>
          <w:szCs w:val="20"/>
          <w:lang w:val="en-IN"/>
        </w:rPr>
      </w:pPr>
      <w:r w:rsidRPr="00C15BE9">
        <w:rPr>
          <w:rFonts w:ascii="Lato" w:hAnsi="Lato"/>
          <w:sz w:val="20"/>
          <w:szCs w:val="20"/>
          <w:lang w:val="en-IN"/>
        </w:rPr>
        <w:t xml:space="preserve">A </w:t>
      </w:r>
      <w:r w:rsidRPr="00C15BE9">
        <w:rPr>
          <w:rFonts w:ascii="Lato" w:hAnsi="Lato"/>
          <w:b/>
          <w:bCs/>
          <w:sz w:val="20"/>
          <w:szCs w:val="20"/>
          <w:lang w:val="en-IN"/>
        </w:rPr>
        <w:t>frequent speaker and thought leader at global forums such as GPRAS, Bio-Asia, and CIO Roundtables,</w:t>
      </w:r>
      <w:r w:rsidRPr="00C15BE9">
        <w:rPr>
          <w:rFonts w:ascii="Lato" w:hAnsi="Lato"/>
          <w:sz w:val="20"/>
          <w:szCs w:val="20"/>
          <w:lang w:val="en-IN"/>
        </w:rPr>
        <w:t xml:space="preserve"> Raj shares insights on digital innovation, governance, and leadership. His forward-looking approach continues to push the boundaries of enterprise transformation, with a relentless focus on improving operational efficiency, enabling data-driven decisions, and delivering sustained business value in an ever-evolving digital landscape.</w:t>
      </w:r>
    </w:p>
    <w:p w:rsidR="00C15BE9" w:rsidRPr="00C15BE9" w:rsidRDefault="00C15BE9" w:rsidP="004617A7">
      <w:pPr>
        <w:pBdr>
          <w:top w:val="single" w:sz="12" w:space="1" w:color="4472C4" w:themeColor="accent1"/>
          <w:bottom w:val="single" w:sz="12" w:space="1" w:color="4472C4" w:themeColor="accent1"/>
        </w:pBdr>
        <w:shd w:val="clear" w:color="auto" w:fill="FFFFFF" w:themeFill="background1"/>
        <w:jc w:val="center"/>
        <w:rPr>
          <w:rFonts w:ascii="Lato" w:hAnsi="Lato" w:cs="Times New Roman"/>
          <w:sz w:val="20"/>
          <w:szCs w:val="20"/>
          <w:u w:val="single"/>
          <w:lang w:val="en-IN"/>
        </w:rPr>
      </w:pPr>
      <w:r w:rsidRPr="004617A7">
        <w:rPr>
          <w:rFonts w:ascii="Lato" w:hAnsi="Lato" w:cs="Times New Roman"/>
          <w:b/>
          <w:bCs/>
          <w:sz w:val="20"/>
          <w:szCs w:val="20"/>
          <w:u w:val="single"/>
          <w:lang w:val="en-IN"/>
        </w:rPr>
        <w:t>Key Expertise &amp; Achievements</w:t>
      </w:r>
    </w:p>
    <w:p w:rsidR="004617A7" w:rsidRPr="004617A7" w:rsidRDefault="004617A7" w:rsidP="004617A7">
      <w:pPr>
        <w:spacing w:after="120"/>
        <w:jc w:val="center"/>
        <w:rPr>
          <w:rFonts w:ascii="Lato" w:hAnsi="Lato" w:cs="Times New Roman"/>
          <w:sz w:val="20"/>
          <w:szCs w:val="20"/>
          <w:lang w:val="en-IN"/>
        </w:rPr>
      </w:pPr>
      <w:r w:rsidRPr="004617A7">
        <w:rPr>
          <w:rFonts w:ascii="Lato" w:hAnsi="Lato" w:cs="Times New Roman"/>
          <w:b/>
          <w:bCs/>
          <w:color w:val="2F5496" w:themeColor="accent1" w:themeShade="BF"/>
          <w:sz w:val="20"/>
          <w:szCs w:val="20"/>
          <w:u w:val="single"/>
          <w:lang w:val="en-IN"/>
        </w:rPr>
        <w:t>Enterprise Digital Transformation Leadership</w:t>
      </w:r>
      <w:r w:rsidRPr="004617A7">
        <w:rPr>
          <w:rFonts w:ascii="Lato" w:hAnsi="Lato" w:cs="Times New Roman"/>
          <w:color w:val="2F5496" w:themeColor="accent1" w:themeShade="BF"/>
          <w:sz w:val="20"/>
          <w:szCs w:val="20"/>
          <w:lang w:val="en-IN"/>
        </w:rPr>
        <w:br/>
      </w:r>
      <w:r w:rsidRPr="004617A7">
        <w:rPr>
          <w:rFonts w:ascii="Lato" w:hAnsi="Lato" w:cs="Times New Roman"/>
          <w:sz w:val="20"/>
          <w:szCs w:val="20"/>
          <w:lang w:val="en-IN"/>
        </w:rPr>
        <w:t>Led large-scale digital transformation initiatives across Supply Chain, Regulatory Affairs, Safety, and Quality functions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| E</w:t>
      </w:r>
      <w:r w:rsidRPr="004617A7">
        <w:rPr>
          <w:rFonts w:ascii="Lato" w:hAnsi="Lato" w:cs="Times New Roman"/>
          <w:sz w:val="20"/>
          <w:szCs w:val="20"/>
          <w:lang w:val="en-IN"/>
        </w:rPr>
        <w:t>stablished and scaled Global Capability Centers (GCCs)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- </w:t>
      </w:r>
      <w:r w:rsidRPr="004617A7">
        <w:rPr>
          <w:rFonts w:ascii="Lato" w:hAnsi="Lato" w:cs="Times New Roman"/>
          <w:sz w:val="20"/>
          <w:szCs w:val="20"/>
          <w:lang w:val="en-IN"/>
        </w:rPr>
        <w:t>Centers of Excellence (CoEs) and Employee Resource Groups (ERGs)</w:t>
      </w:r>
    </w:p>
    <w:p w:rsidR="004617A7" w:rsidRPr="004617A7" w:rsidRDefault="004617A7" w:rsidP="004617A7">
      <w:pPr>
        <w:spacing w:after="120"/>
        <w:jc w:val="center"/>
        <w:rPr>
          <w:rFonts w:ascii="Lato" w:hAnsi="Lato" w:cs="Times New Roman"/>
          <w:sz w:val="20"/>
          <w:szCs w:val="20"/>
          <w:lang w:val="en-IN"/>
        </w:rPr>
      </w:pPr>
      <w:r w:rsidRPr="004617A7">
        <w:rPr>
          <w:rFonts w:ascii="Lato" w:hAnsi="Lato" w:cs="Times New Roman"/>
          <w:b/>
          <w:bCs/>
          <w:color w:val="2F5496" w:themeColor="accent1" w:themeShade="BF"/>
          <w:sz w:val="20"/>
          <w:szCs w:val="20"/>
          <w:u w:val="single"/>
          <w:lang w:val="en-IN"/>
        </w:rPr>
        <w:t>Data Governance &amp; Regulatory Excellence</w:t>
      </w:r>
      <w:r w:rsidRPr="004617A7">
        <w:rPr>
          <w:rFonts w:ascii="Lato" w:hAnsi="Lato" w:cs="Times New Roman"/>
          <w:sz w:val="20"/>
          <w:szCs w:val="20"/>
          <w:lang w:val="en-IN"/>
        </w:rPr>
        <w:br/>
        <w:t>Spearheaded enterprise data governance and compliance strategies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| 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Delivered enterprise-wide data models and compliance frameworks 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| </w:t>
      </w:r>
      <w:r w:rsidRPr="004617A7">
        <w:rPr>
          <w:rFonts w:ascii="Lato" w:hAnsi="Lato" w:cs="Times New Roman"/>
          <w:sz w:val="20"/>
          <w:szCs w:val="20"/>
          <w:lang w:val="en-IN"/>
        </w:rPr>
        <w:t>Established golden data standards and scalable processes to improve operational integrity and decision-making.</w:t>
      </w:r>
    </w:p>
    <w:p w:rsidR="004617A7" w:rsidRPr="004617A7" w:rsidRDefault="004617A7" w:rsidP="004617A7">
      <w:pPr>
        <w:spacing w:after="120"/>
        <w:jc w:val="center"/>
        <w:rPr>
          <w:rFonts w:ascii="Lato" w:hAnsi="Lato" w:cs="Times New Roman"/>
          <w:sz w:val="20"/>
          <w:szCs w:val="20"/>
          <w:lang w:val="en-IN"/>
        </w:rPr>
      </w:pPr>
      <w:r w:rsidRPr="004617A7">
        <w:rPr>
          <w:rFonts w:ascii="Lato" w:hAnsi="Lato" w:cs="Times New Roman"/>
          <w:b/>
          <w:bCs/>
          <w:color w:val="2F5496" w:themeColor="accent1" w:themeShade="BF"/>
          <w:sz w:val="20"/>
          <w:szCs w:val="20"/>
          <w:lang w:val="en-IN"/>
        </w:rPr>
        <w:t>AI-Driven Innovation &amp; Advanced Analytics</w:t>
      </w:r>
      <w:r w:rsidRPr="004617A7">
        <w:rPr>
          <w:rFonts w:ascii="Lato" w:hAnsi="Lato" w:cs="Times New Roman"/>
          <w:b/>
          <w:bCs/>
          <w:color w:val="2F5496" w:themeColor="accent1" w:themeShade="BF"/>
          <w:sz w:val="20"/>
          <w:szCs w:val="20"/>
          <w:lang w:val="en-IN"/>
        </w:rPr>
        <w:br/>
      </w:r>
      <w:r w:rsidRPr="004617A7">
        <w:rPr>
          <w:rFonts w:ascii="Lato" w:hAnsi="Lato" w:cs="Times New Roman"/>
          <w:sz w:val="20"/>
          <w:szCs w:val="20"/>
          <w:lang w:val="en-IN"/>
        </w:rPr>
        <w:t>Pioneered the implementation of AI/ML-driven solutions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| S</w:t>
      </w:r>
      <w:r w:rsidRPr="004617A7">
        <w:rPr>
          <w:rFonts w:ascii="Lato" w:hAnsi="Lato" w:cs="Times New Roman"/>
          <w:sz w:val="20"/>
          <w:szCs w:val="20"/>
          <w:lang w:val="en-IN"/>
        </w:rPr>
        <w:t>uppor</w:t>
      </w:r>
      <w:r w:rsidRPr="004617A7">
        <w:rPr>
          <w:rFonts w:ascii="Lato" w:hAnsi="Lato" w:cs="Times New Roman"/>
          <w:sz w:val="20"/>
          <w:szCs w:val="20"/>
          <w:lang w:val="en-IN"/>
        </w:rPr>
        <w:t>ted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real-time analytics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|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</w:t>
      </w:r>
      <w:r w:rsidRPr="004617A7">
        <w:rPr>
          <w:rFonts w:ascii="Lato" w:hAnsi="Lato" w:cs="Times New Roman"/>
          <w:sz w:val="20"/>
          <w:szCs w:val="20"/>
          <w:lang w:val="en-IN"/>
        </w:rPr>
        <w:t>E</w:t>
      </w:r>
      <w:r w:rsidRPr="004617A7">
        <w:rPr>
          <w:rFonts w:ascii="Lato" w:hAnsi="Lato" w:cs="Times New Roman"/>
          <w:sz w:val="20"/>
          <w:szCs w:val="20"/>
          <w:lang w:val="en-IN"/>
        </w:rPr>
        <w:t>nhance</w:t>
      </w:r>
      <w:r w:rsidRPr="004617A7">
        <w:rPr>
          <w:rFonts w:ascii="Lato" w:hAnsi="Lato" w:cs="Times New Roman"/>
          <w:sz w:val="20"/>
          <w:szCs w:val="20"/>
          <w:lang w:val="en-IN"/>
        </w:rPr>
        <w:t>d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business outcomes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| D</w:t>
      </w:r>
      <w:r w:rsidRPr="004617A7">
        <w:rPr>
          <w:rFonts w:ascii="Lato" w:hAnsi="Lato" w:cs="Times New Roman"/>
          <w:sz w:val="20"/>
          <w:szCs w:val="20"/>
          <w:lang w:val="en-IN"/>
        </w:rPr>
        <w:t>r</w:t>
      </w:r>
      <w:r w:rsidRPr="004617A7">
        <w:rPr>
          <w:rFonts w:ascii="Lato" w:hAnsi="Lato" w:cs="Times New Roman"/>
          <w:sz w:val="20"/>
          <w:szCs w:val="20"/>
          <w:lang w:val="en-IN"/>
        </w:rPr>
        <w:t>ove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cost reductions across critical functions.</w:t>
      </w:r>
    </w:p>
    <w:p w:rsidR="004617A7" w:rsidRPr="004617A7" w:rsidRDefault="004617A7" w:rsidP="004617A7">
      <w:pPr>
        <w:spacing w:after="120"/>
        <w:jc w:val="center"/>
        <w:rPr>
          <w:rFonts w:ascii="Lato" w:hAnsi="Lato" w:cs="Times New Roman"/>
          <w:sz w:val="20"/>
          <w:szCs w:val="20"/>
          <w:lang w:val="en-IN"/>
        </w:rPr>
      </w:pPr>
      <w:r w:rsidRPr="004617A7">
        <w:rPr>
          <w:rFonts w:ascii="Lato" w:hAnsi="Lato" w:cs="Times New Roman"/>
          <w:b/>
          <w:bCs/>
          <w:color w:val="2F5496" w:themeColor="accent1" w:themeShade="BF"/>
          <w:sz w:val="20"/>
          <w:szCs w:val="20"/>
          <w:u w:val="single"/>
          <w:lang w:val="en-IN"/>
        </w:rPr>
        <w:t>Strategic IT &amp; Product Management</w:t>
      </w:r>
      <w:r w:rsidRPr="004617A7">
        <w:rPr>
          <w:rFonts w:ascii="Lato" w:hAnsi="Lato" w:cs="Times New Roman"/>
          <w:sz w:val="20"/>
          <w:szCs w:val="20"/>
          <w:lang w:val="en-IN"/>
        </w:rPr>
        <w:br/>
        <w:t>Directed multi-million-pound transformation programs involving enterprise-wide IT systems across Quality, Manufacturing, and Regulatory domains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|E</w:t>
      </w:r>
      <w:r w:rsidRPr="004617A7">
        <w:rPr>
          <w:rFonts w:ascii="Lato" w:hAnsi="Lato" w:cs="Times New Roman"/>
          <w:sz w:val="20"/>
          <w:szCs w:val="20"/>
          <w:lang w:val="en-IN"/>
        </w:rPr>
        <w:t>nable</w:t>
      </w:r>
      <w:r w:rsidRPr="004617A7">
        <w:rPr>
          <w:rFonts w:ascii="Lato" w:hAnsi="Lato" w:cs="Times New Roman"/>
          <w:sz w:val="20"/>
          <w:szCs w:val="20"/>
          <w:lang w:val="en-IN"/>
        </w:rPr>
        <w:t>d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successful cloud migrations, system integrations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and </w:t>
      </w:r>
      <w:r w:rsidRPr="004617A7">
        <w:rPr>
          <w:rFonts w:ascii="Lato" w:hAnsi="Lato" w:cs="Times New Roman"/>
          <w:sz w:val="20"/>
          <w:szCs w:val="20"/>
          <w:lang w:val="en-IN"/>
        </w:rPr>
        <w:t>vendor ecosystems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optimization</w:t>
      </w:r>
    </w:p>
    <w:p w:rsidR="004617A7" w:rsidRPr="004617A7" w:rsidRDefault="004617A7" w:rsidP="004617A7">
      <w:pPr>
        <w:spacing w:after="120"/>
        <w:jc w:val="center"/>
        <w:rPr>
          <w:rFonts w:ascii="Lato" w:hAnsi="Lato" w:cs="Times New Roman"/>
          <w:sz w:val="20"/>
          <w:szCs w:val="20"/>
          <w:lang w:val="en-IN"/>
        </w:rPr>
      </w:pPr>
      <w:r w:rsidRPr="004617A7">
        <w:rPr>
          <w:rFonts w:ascii="Lato" w:hAnsi="Lato" w:cs="Times New Roman"/>
          <w:b/>
          <w:bCs/>
          <w:color w:val="2F5496" w:themeColor="accent1" w:themeShade="BF"/>
          <w:sz w:val="20"/>
          <w:szCs w:val="20"/>
          <w:u w:val="single"/>
          <w:lang w:val="en-IN"/>
        </w:rPr>
        <w:t>Vendor &amp; Financial Management</w:t>
      </w:r>
      <w:r w:rsidRPr="004617A7">
        <w:rPr>
          <w:rFonts w:ascii="Lato" w:hAnsi="Lato" w:cs="Times New Roman"/>
          <w:sz w:val="20"/>
          <w:szCs w:val="20"/>
          <w:lang w:val="en-IN"/>
        </w:rPr>
        <w:br/>
        <w:t xml:space="preserve">Managed global IT portfolios </w:t>
      </w:r>
      <w:r w:rsidRPr="004617A7">
        <w:rPr>
          <w:rFonts w:ascii="Lato" w:hAnsi="Lato" w:cs="Times New Roman"/>
          <w:sz w:val="20"/>
          <w:szCs w:val="20"/>
          <w:lang w:val="en-IN"/>
        </w:rPr>
        <w:t>-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budgets exceeding £45 million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|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</w:t>
      </w:r>
      <w:r w:rsidRPr="004617A7">
        <w:rPr>
          <w:rFonts w:ascii="Lato" w:hAnsi="Lato" w:cs="Times New Roman"/>
          <w:sz w:val="20"/>
          <w:szCs w:val="20"/>
          <w:lang w:val="en-IN"/>
        </w:rPr>
        <w:t>D</w:t>
      </w:r>
      <w:r w:rsidRPr="004617A7">
        <w:rPr>
          <w:rFonts w:ascii="Lato" w:hAnsi="Lato" w:cs="Times New Roman"/>
          <w:sz w:val="20"/>
          <w:szCs w:val="20"/>
          <w:lang w:val="en-IN"/>
        </w:rPr>
        <w:t>eliver</w:t>
      </w:r>
      <w:r w:rsidRPr="004617A7">
        <w:rPr>
          <w:rFonts w:ascii="Lato" w:hAnsi="Lato" w:cs="Times New Roman"/>
          <w:sz w:val="20"/>
          <w:szCs w:val="20"/>
          <w:lang w:val="en-IN"/>
        </w:rPr>
        <w:t>ed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sustained cost optimization and operational value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|M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aintained strategic vendor partnerships 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- </w:t>
      </w:r>
      <w:r w:rsidRPr="004617A7">
        <w:rPr>
          <w:rFonts w:ascii="Lato" w:hAnsi="Lato" w:cs="Times New Roman"/>
          <w:sz w:val="20"/>
          <w:szCs w:val="20"/>
          <w:lang w:val="en-IN"/>
        </w:rPr>
        <w:t>contract management, performance governance, and service delivery improvements.</w:t>
      </w:r>
    </w:p>
    <w:p w:rsidR="004617A7" w:rsidRPr="004617A7" w:rsidRDefault="004617A7" w:rsidP="004617A7">
      <w:pPr>
        <w:spacing w:after="0"/>
        <w:jc w:val="center"/>
        <w:rPr>
          <w:rFonts w:ascii="Lato" w:hAnsi="Lato" w:cs="Times New Roman"/>
          <w:sz w:val="20"/>
          <w:szCs w:val="20"/>
          <w:lang w:val="en-IN"/>
        </w:rPr>
      </w:pPr>
      <w:r w:rsidRPr="004617A7">
        <w:rPr>
          <w:rFonts w:ascii="Lato" w:hAnsi="Lato" w:cs="Times New Roman"/>
          <w:b/>
          <w:bCs/>
          <w:color w:val="2F5496" w:themeColor="accent1" w:themeShade="BF"/>
          <w:sz w:val="20"/>
          <w:szCs w:val="20"/>
          <w:u w:val="single"/>
          <w:lang w:val="en-IN"/>
        </w:rPr>
        <w:t>People Leadership &amp; Talent Development</w:t>
      </w:r>
      <w:r w:rsidRPr="004617A7">
        <w:rPr>
          <w:rFonts w:ascii="Lato" w:hAnsi="Lato" w:cs="Times New Roman"/>
          <w:sz w:val="20"/>
          <w:szCs w:val="20"/>
          <w:lang w:val="en-IN"/>
        </w:rPr>
        <w:br/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Build </w:t>
      </w:r>
      <w:r w:rsidRPr="004617A7">
        <w:rPr>
          <w:rFonts w:ascii="Lato" w:hAnsi="Lato" w:cs="Times New Roman"/>
          <w:sz w:val="20"/>
          <w:szCs w:val="20"/>
          <w:lang w:val="en-IN"/>
        </w:rPr>
        <w:t>large, cross-functional teams of up to 200 professionals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|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Championed 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Diversity, Equity, and Inclusion (DEI) initiatives 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| T</w:t>
      </w:r>
      <w:r w:rsidRPr="004617A7">
        <w:rPr>
          <w:rFonts w:ascii="Lato" w:hAnsi="Lato" w:cs="Times New Roman"/>
          <w:sz w:val="20"/>
          <w:szCs w:val="20"/>
          <w:lang w:val="en-IN"/>
        </w:rPr>
        <w:t>alent development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|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succession planning</w:t>
      </w:r>
      <w:r w:rsidRPr="004617A7">
        <w:rPr>
          <w:rFonts w:ascii="Lato" w:hAnsi="Lato" w:cs="Times New Roman"/>
          <w:sz w:val="20"/>
          <w:szCs w:val="20"/>
          <w:lang w:val="en-IN"/>
        </w:rPr>
        <w:t xml:space="preserve"> | </w:t>
      </w:r>
      <w:r w:rsidRPr="004617A7">
        <w:rPr>
          <w:rFonts w:ascii="Lato" w:hAnsi="Lato" w:cs="Times New Roman"/>
          <w:sz w:val="20"/>
          <w:szCs w:val="20"/>
          <w:lang w:val="en-IN"/>
        </w:rPr>
        <w:t>performance management programs.</w:t>
      </w:r>
    </w:p>
    <w:p w:rsidR="004617A7" w:rsidRPr="004617A7" w:rsidRDefault="004617A7" w:rsidP="004617A7">
      <w:pPr>
        <w:spacing w:after="0"/>
        <w:jc w:val="center"/>
        <w:rPr>
          <w:rFonts w:ascii="Lato" w:hAnsi="Lato" w:cs="Times New Roman"/>
          <w:sz w:val="20"/>
          <w:szCs w:val="20"/>
          <w:lang w:val="en-IN"/>
        </w:rPr>
      </w:pPr>
    </w:p>
    <w:p w:rsidR="004617A7" w:rsidRPr="004617A7" w:rsidRDefault="004617A7" w:rsidP="004617A7">
      <w:pPr>
        <w:pBdr>
          <w:top w:val="single" w:sz="12" w:space="1" w:color="4472C4" w:themeColor="accent1"/>
          <w:bottom w:val="single" w:sz="12" w:space="1" w:color="4472C4" w:themeColor="accent1"/>
        </w:pBdr>
        <w:shd w:val="clear" w:color="auto" w:fill="1F3864" w:themeFill="accent1" w:themeFillShade="80"/>
        <w:spacing w:after="0"/>
        <w:jc w:val="center"/>
        <w:rPr>
          <w:rFonts w:ascii="Lato" w:hAnsi="Lato" w:cs="Times New Roman"/>
          <w:b/>
          <w:bCs/>
          <w:sz w:val="20"/>
          <w:szCs w:val="20"/>
          <w:lang w:val="en-IN"/>
        </w:rPr>
      </w:pPr>
      <w:r w:rsidRPr="00F05D5C">
        <w:rPr>
          <w:rFonts w:ascii="Lato" w:hAnsi="Lato"/>
          <w:b/>
          <w:bCs/>
          <w:sz w:val="20"/>
          <w:szCs w:val="20"/>
          <w:lang w:val="en-IN"/>
        </w:rPr>
        <w:t>MBA</w:t>
      </w:r>
      <w:r w:rsidRPr="004617A7">
        <w:rPr>
          <w:rFonts w:ascii="Lato" w:hAnsi="Lato"/>
          <w:b/>
          <w:bCs/>
          <w:sz w:val="20"/>
          <w:szCs w:val="20"/>
          <w:lang w:val="en-IN"/>
        </w:rPr>
        <w:t xml:space="preserve"> | B.Tech | </w:t>
      </w:r>
      <w:r w:rsidRPr="00F05D5C">
        <w:rPr>
          <w:rFonts w:ascii="Lato" w:hAnsi="Lato"/>
          <w:b/>
          <w:bCs/>
          <w:sz w:val="20"/>
          <w:szCs w:val="20"/>
          <w:lang w:val="en-IN"/>
        </w:rPr>
        <w:t>Certified Scrum Product Owner (CSPO)</w:t>
      </w:r>
      <w:r w:rsidRPr="004617A7">
        <w:rPr>
          <w:rFonts w:ascii="Lato" w:hAnsi="Lato"/>
          <w:b/>
          <w:bCs/>
          <w:sz w:val="20"/>
          <w:szCs w:val="20"/>
          <w:lang w:val="en-IN"/>
        </w:rPr>
        <w:t xml:space="preserve"> | </w:t>
      </w:r>
      <w:r w:rsidRPr="00F05D5C">
        <w:rPr>
          <w:rFonts w:ascii="Lato" w:hAnsi="Lato"/>
          <w:b/>
          <w:bCs/>
          <w:sz w:val="20"/>
          <w:szCs w:val="20"/>
          <w:lang w:val="en-IN"/>
        </w:rPr>
        <w:t>SAFe 6 Agile PoPM</w:t>
      </w:r>
      <w:r w:rsidRPr="004617A7">
        <w:rPr>
          <w:rFonts w:ascii="Lato" w:hAnsi="Lato"/>
          <w:b/>
          <w:bCs/>
          <w:sz w:val="20"/>
          <w:szCs w:val="20"/>
          <w:lang w:val="en-IN"/>
        </w:rPr>
        <w:t xml:space="preserve"> | </w:t>
      </w:r>
      <w:r w:rsidRPr="004617A7">
        <w:rPr>
          <w:rFonts w:ascii="Lato" w:hAnsi="Lato"/>
          <w:b/>
          <w:bCs/>
          <w:sz w:val="20"/>
          <w:szCs w:val="20"/>
          <w:lang w:val="en-IN"/>
        </w:rPr>
        <w:t>Certified Product Manager</w:t>
      </w:r>
    </w:p>
    <w:p w:rsidR="00375663" w:rsidRPr="004617A7" w:rsidRDefault="00375663" w:rsidP="004617A7">
      <w:pPr>
        <w:spacing w:after="0"/>
        <w:jc w:val="center"/>
        <w:rPr>
          <w:rFonts w:ascii="Lato" w:hAnsi="Lato" w:cs="Times New Roman"/>
          <w:sz w:val="20"/>
          <w:szCs w:val="20"/>
          <w:lang w:val="en-IN"/>
        </w:rPr>
      </w:pPr>
    </w:p>
    <w:sectPr w:rsidR="00375663" w:rsidRPr="004617A7" w:rsidSect="00C15B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0B73"/>
    <w:multiLevelType w:val="multilevel"/>
    <w:tmpl w:val="C744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A7F0B"/>
    <w:multiLevelType w:val="multilevel"/>
    <w:tmpl w:val="5F5C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670E2"/>
    <w:multiLevelType w:val="hybridMultilevel"/>
    <w:tmpl w:val="CE38E2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2712F"/>
    <w:multiLevelType w:val="multilevel"/>
    <w:tmpl w:val="DEF6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394270">
    <w:abstractNumId w:val="1"/>
  </w:num>
  <w:num w:numId="2" w16cid:durableId="1786267428">
    <w:abstractNumId w:val="3"/>
  </w:num>
  <w:num w:numId="3" w16cid:durableId="1063406974">
    <w:abstractNumId w:val="2"/>
  </w:num>
  <w:num w:numId="4" w16cid:durableId="77367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E9"/>
    <w:rsid w:val="0008377C"/>
    <w:rsid w:val="00096ED7"/>
    <w:rsid w:val="000D636E"/>
    <w:rsid w:val="00147CD2"/>
    <w:rsid w:val="0015369A"/>
    <w:rsid w:val="0027339C"/>
    <w:rsid w:val="00292D57"/>
    <w:rsid w:val="003454F4"/>
    <w:rsid w:val="00375663"/>
    <w:rsid w:val="0039008C"/>
    <w:rsid w:val="004617A7"/>
    <w:rsid w:val="00491CFE"/>
    <w:rsid w:val="004A3942"/>
    <w:rsid w:val="00506C74"/>
    <w:rsid w:val="00550736"/>
    <w:rsid w:val="00561CE8"/>
    <w:rsid w:val="0060275D"/>
    <w:rsid w:val="00685CC0"/>
    <w:rsid w:val="00686FBD"/>
    <w:rsid w:val="007966BF"/>
    <w:rsid w:val="007A1401"/>
    <w:rsid w:val="00823263"/>
    <w:rsid w:val="00971A3E"/>
    <w:rsid w:val="009B4119"/>
    <w:rsid w:val="009F5E2D"/>
    <w:rsid w:val="009F72CC"/>
    <w:rsid w:val="00A439D2"/>
    <w:rsid w:val="00A6500F"/>
    <w:rsid w:val="00BF7C4F"/>
    <w:rsid w:val="00C15BE9"/>
    <w:rsid w:val="00D82099"/>
    <w:rsid w:val="00DD2118"/>
    <w:rsid w:val="00E81906"/>
    <w:rsid w:val="00FC0BD6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DFF30"/>
  <w15:chartTrackingRefBased/>
  <w15:docId w15:val="{6FEA1898-6EED-43FA-8233-B07308C9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BE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B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BE9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BE9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BE9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BE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BE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BE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BE9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15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BE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BE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15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BE9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15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BE9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15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7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33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9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95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62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63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54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90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91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06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8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5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59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3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6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08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83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8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476</Words>
  <Characters>3219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 Sharma</dc:creator>
  <cp:keywords/>
  <dc:description/>
  <cp:lastModifiedBy>Soma Sharma</cp:lastModifiedBy>
  <cp:revision>1</cp:revision>
  <dcterms:created xsi:type="dcterms:W3CDTF">2025-05-01T03:46:00Z</dcterms:created>
  <dcterms:modified xsi:type="dcterms:W3CDTF">2025-05-01T04:17:00Z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cb27d290-8005-4f16-aa4a-eeb7ba55c94e</vt:lpwstr>
  </property>
</Properties>
</file>